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2F" w:rsidRPr="00D14D3E" w:rsidRDefault="00AE522F" w:rsidP="00AE522F">
      <w:pPr>
        <w:rPr>
          <w:b/>
          <w:sz w:val="28"/>
          <w:szCs w:val="28"/>
        </w:rPr>
      </w:pPr>
      <w:bookmarkStart w:id="0" w:name="_GoBack"/>
      <w:bookmarkEnd w:id="0"/>
      <w:r w:rsidRPr="00D14D3E">
        <w:rPr>
          <w:b/>
          <w:sz w:val="28"/>
          <w:szCs w:val="28"/>
        </w:rPr>
        <w:t>OSNOVNA ŠKOLA VELIKA MLAKA</w:t>
      </w:r>
    </w:p>
    <w:p w:rsidR="00AE522F" w:rsidRDefault="00AE522F" w:rsidP="00AE522F">
      <w:pPr>
        <w:rPr>
          <w:sz w:val="24"/>
          <w:szCs w:val="24"/>
        </w:rPr>
      </w:pPr>
      <w:r w:rsidRPr="00D14D3E">
        <w:rPr>
          <w:sz w:val="24"/>
          <w:szCs w:val="24"/>
        </w:rPr>
        <w:t>10408 Velika Mlaka, Brune Bušića 7</w:t>
      </w:r>
    </w:p>
    <w:p w:rsidR="00AE522F" w:rsidRDefault="00AE522F" w:rsidP="00AE522F">
      <w:pPr>
        <w:rPr>
          <w:sz w:val="24"/>
          <w:szCs w:val="24"/>
        </w:rPr>
      </w:pPr>
      <w:r>
        <w:rPr>
          <w:sz w:val="24"/>
          <w:szCs w:val="24"/>
        </w:rPr>
        <w:t>RKP: 14398, Mat. Broj: 01270028</w:t>
      </w:r>
    </w:p>
    <w:p w:rsidR="00AE522F" w:rsidRDefault="00AE522F" w:rsidP="00AE522F">
      <w:pPr>
        <w:rPr>
          <w:sz w:val="24"/>
          <w:szCs w:val="24"/>
        </w:rPr>
      </w:pPr>
      <w:r>
        <w:rPr>
          <w:sz w:val="24"/>
          <w:szCs w:val="24"/>
        </w:rPr>
        <w:t>Razina 31, Razdjel: 000</w:t>
      </w:r>
    </w:p>
    <w:p w:rsidR="00AE522F" w:rsidRDefault="00AE522F" w:rsidP="00AE522F">
      <w:pPr>
        <w:rPr>
          <w:sz w:val="24"/>
          <w:szCs w:val="24"/>
        </w:rPr>
      </w:pPr>
    </w:p>
    <w:p w:rsidR="00AE522F" w:rsidRPr="00D14D3E" w:rsidRDefault="00AE522F" w:rsidP="00AE522F">
      <w:pPr>
        <w:jc w:val="center"/>
        <w:rPr>
          <w:b/>
          <w:sz w:val="28"/>
          <w:szCs w:val="28"/>
        </w:rPr>
      </w:pPr>
      <w:r w:rsidRPr="00D14D3E">
        <w:rPr>
          <w:b/>
          <w:sz w:val="28"/>
          <w:szCs w:val="28"/>
        </w:rPr>
        <w:t>BILJEŠKA UZ FINANCIJSKA IZVJEŠĆA za razdoblje 1. siječnja do 31. prosinca 2021. godine</w:t>
      </w:r>
    </w:p>
    <w:p w:rsidR="00AE522F" w:rsidRDefault="00AE522F" w:rsidP="00AE522F">
      <w:pPr>
        <w:jc w:val="center"/>
        <w:rPr>
          <w:sz w:val="28"/>
          <w:szCs w:val="28"/>
        </w:rPr>
      </w:pPr>
    </w:p>
    <w:p w:rsidR="00AE522F" w:rsidRPr="00D14D3E" w:rsidRDefault="00AE522F" w:rsidP="00AE522F">
      <w:pPr>
        <w:rPr>
          <w:b/>
          <w:sz w:val="24"/>
          <w:szCs w:val="24"/>
        </w:rPr>
      </w:pPr>
      <w:r w:rsidRPr="00D14D3E">
        <w:rPr>
          <w:b/>
          <w:sz w:val="24"/>
          <w:szCs w:val="24"/>
        </w:rPr>
        <w:t>BILANCA</w:t>
      </w:r>
    </w:p>
    <w:p w:rsidR="00AE522F" w:rsidRDefault="00AE522F" w:rsidP="00AE522F">
      <w:pPr>
        <w:rPr>
          <w:sz w:val="24"/>
          <w:szCs w:val="24"/>
        </w:rPr>
      </w:pPr>
      <w:r w:rsidRPr="00D14D3E">
        <w:rPr>
          <w:sz w:val="24"/>
          <w:szCs w:val="24"/>
        </w:rPr>
        <w:t>Indeks AOP</w:t>
      </w:r>
      <w:r>
        <w:rPr>
          <w:sz w:val="24"/>
          <w:szCs w:val="24"/>
        </w:rPr>
        <w:t xml:space="preserve"> 063 je 357,5. Financijska imovina je veća u odnosu na prethodno razdoblje jer su potraživanja za prihode poslovanja veća (skupina 16, 12).</w:t>
      </w:r>
    </w:p>
    <w:p w:rsidR="00AE522F" w:rsidRPr="00D14D3E" w:rsidRDefault="00AE522F" w:rsidP="00AE522F">
      <w:pPr>
        <w:rPr>
          <w:b/>
          <w:sz w:val="24"/>
          <w:szCs w:val="24"/>
        </w:rPr>
      </w:pPr>
    </w:p>
    <w:p w:rsidR="00AE522F" w:rsidRDefault="00AE522F" w:rsidP="00AE522F">
      <w:pPr>
        <w:rPr>
          <w:b/>
          <w:sz w:val="24"/>
          <w:szCs w:val="24"/>
        </w:rPr>
      </w:pPr>
      <w:r w:rsidRPr="00D14D3E">
        <w:rPr>
          <w:b/>
          <w:sz w:val="24"/>
          <w:szCs w:val="24"/>
        </w:rPr>
        <w:t>PR-RAS</w:t>
      </w:r>
    </w:p>
    <w:p w:rsidR="00AE522F" w:rsidRDefault="00AE522F" w:rsidP="00AE522F">
      <w:pPr>
        <w:rPr>
          <w:sz w:val="24"/>
          <w:szCs w:val="24"/>
        </w:rPr>
      </w:pPr>
      <w:r w:rsidRPr="00D14D3E">
        <w:rPr>
          <w:sz w:val="24"/>
          <w:szCs w:val="24"/>
        </w:rPr>
        <w:t>Ras</w:t>
      </w:r>
      <w:r>
        <w:rPr>
          <w:sz w:val="24"/>
          <w:szCs w:val="24"/>
        </w:rPr>
        <w:t>hodi u izvještajnom razdoblju su veći od prihoda za 81.568 kuna. Manjak u prethodnom izvještajnom razdoblju je bio velik zbog nepokrivenih troškova iz izvora pomoći i načina prikazivanja prihoda 671.</w:t>
      </w:r>
    </w:p>
    <w:p w:rsidR="00AE522F" w:rsidRDefault="00AE522F" w:rsidP="00AE522F">
      <w:pPr>
        <w:rPr>
          <w:sz w:val="24"/>
          <w:szCs w:val="24"/>
        </w:rPr>
      </w:pPr>
      <w:r>
        <w:rPr>
          <w:sz w:val="24"/>
          <w:szCs w:val="24"/>
        </w:rPr>
        <w:t>Manjak u ovom izvještajnom razdoblju je rezultat modificiranog načela nastanka događaja.</w:t>
      </w:r>
    </w:p>
    <w:p w:rsidR="00AE522F" w:rsidRDefault="00AE522F" w:rsidP="00AE522F">
      <w:pPr>
        <w:rPr>
          <w:sz w:val="24"/>
          <w:szCs w:val="24"/>
        </w:rPr>
      </w:pPr>
    </w:p>
    <w:p w:rsidR="00AE522F" w:rsidRDefault="00AE522F" w:rsidP="00AE522F">
      <w:pPr>
        <w:rPr>
          <w:b/>
          <w:sz w:val="24"/>
          <w:szCs w:val="24"/>
        </w:rPr>
      </w:pPr>
      <w:r w:rsidRPr="00D14D3E">
        <w:rPr>
          <w:b/>
          <w:sz w:val="24"/>
          <w:szCs w:val="24"/>
        </w:rPr>
        <w:t>RAS- funkcijski</w:t>
      </w:r>
    </w:p>
    <w:p w:rsidR="00AE522F" w:rsidRDefault="00AE522F" w:rsidP="00AE522F">
      <w:pPr>
        <w:rPr>
          <w:sz w:val="24"/>
          <w:szCs w:val="24"/>
        </w:rPr>
      </w:pPr>
      <w:r w:rsidRPr="00D14D3E">
        <w:rPr>
          <w:sz w:val="24"/>
          <w:szCs w:val="24"/>
        </w:rPr>
        <w:t>U obrascu su prikazani</w:t>
      </w:r>
      <w:r>
        <w:rPr>
          <w:sz w:val="24"/>
          <w:szCs w:val="24"/>
        </w:rPr>
        <w:t xml:space="preserve"> ukupni troškovi raspodijeljeni na osnovnu djelatnost (AOP 114) i dodatne usluge u obrazovanju (AOP 122). Indeks AOP 122 je 136. Dodatne usluge u obrazovanju su veće u odnosu na prethodno razdoblje. Nastava se manje održavala po C modelu, pa su i usluge školske kuhinje veće.</w:t>
      </w:r>
    </w:p>
    <w:p w:rsidR="00AE522F" w:rsidRPr="00373303" w:rsidRDefault="00AE522F" w:rsidP="00AE522F">
      <w:pPr>
        <w:rPr>
          <w:b/>
          <w:sz w:val="24"/>
          <w:szCs w:val="24"/>
        </w:rPr>
      </w:pPr>
    </w:p>
    <w:p w:rsidR="00AE522F" w:rsidRDefault="00AE522F" w:rsidP="00AE522F">
      <w:pPr>
        <w:rPr>
          <w:b/>
          <w:sz w:val="24"/>
          <w:szCs w:val="24"/>
        </w:rPr>
      </w:pPr>
      <w:r w:rsidRPr="00373303">
        <w:rPr>
          <w:b/>
          <w:sz w:val="24"/>
          <w:szCs w:val="24"/>
        </w:rPr>
        <w:t>OBVEZE</w:t>
      </w:r>
    </w:p>
    <w:p w:rsidR="00AE522F" w:rsidRDefault="00AE522F" w:rsidP="00AE522F">
      <w:pPr>
        <w:rPr>
          <w:sz w:val="24"/>
          <w:szCs w:val="24"/>
        </w:rPr>
      </w:pPr>
      <w:r>
        <w:rPr>
          <w:sz w:val="24"/>
          <w:szCs w:val="24"/>
        </w:rPr>
        <w:t>Stanje obveza na dan 31.12.2021. je 383.434 kune. Obveze će biti podmirene u 2022. godini priznavanjem prihoda (izvor opći prihodi i primici) i iz salda računa 167210 (ostali izvori).</w:t>
      </w:r>
    </w:p>
    <w:p w:rsidR="00AE522F" w:rsidRDefault="00AE522F" w:rsidP="00AE522F">
      <w:pPr>
        <w:rPr>
          <w:sz w:val="24"/>
          <w:szCs w:val="24"/>
        </w:rPr>
      </w:pPr>
    </w:p>
    <w:p w:rsidR="00AE522F" w:rsidRDefault="00AE522F" w:rsidP="00AE522F">
      <w:pPr>
        <w:rPr>
          <w:sz w:val="24"/>
          <w:szCs w:val="24"/>
        </w:rPr>
      </w:pPr>
      <w:r>
        <w:rPr>
          <w:sz w:val="24"/>
          <w:szCs w:val="24"/>
        </w:rPr>
        <w:t>Velika Mlaka, 31.01.2022.                                                                         Odgovorna osoba:</w:t>
      </w:r>
    </w:p>
    <w:p w:rsidR="00AE522F" w:rsidRDefault="00AE522F" w:rsidP="00AE522F">
      <w:pPr>
        <w:rPr>
          <w:sz w:val="24"/>
          <w:szCs w:val="24"/>
        </w:rPr>
      </w:pPr>
    </w:p>
    <w:p w:rsidR="00AE522F" w:rsidRPr="00373303" w:rsidRDefault="00AE522F" w:rsidP="00AE52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Zrinka Šućur</w:t>
      </w:r>
    </w:p>
    <w:p w:rsidR="00124023" w:rsidRDefault="00124023"/>
    <w:sectPr w:rsidR="0012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D"/>
    <w:rsid w:val="00124023"/>
    <w:rsid w:val="0036253D"/>
    <w:rsid w:val="00AE522F"/>
    <w:rsid w:val="00C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0389-6EE8-4ECB-98CA-03F17EEE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Zrinka Šućur</cp:lastModifiedBy>
  <cp:revision>2</cp:revision>
  <dcterms:created xsi:type="dcterms:W3CDTF">2022-02-08T13:29:00Z</dcterms:created>
  <dcterms:modified xsi:type="dcterms:W3CDTF">2022-02-08T13:29:00Z</dcterms:modified>
</cp:coreProperties>
</file>